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CB" w:rsidRDefault="00A85ECB" w:rsidP="00A85ECB">
      <w:pPr>
        <w:pStyle w:val="01-Minuta-CLG"/>
      </w:pPr>
      <w:bookmarkStart w:id="0" w:name="_GoBack"/>
      <w:bookmarkEnd w:id="0"/>
    </w:p>
    <w:p w:rsidR="00A85ECB" w:rsidRDefault="00C218D0" w:rsidP="00A85ECB">
      <w:pPr>
        <w:pStyle w:val="02-TtuloPrincipal-CLG"/>
      </w:pPr>
      <w:r>
        <w:rPr>
          <w:caps/>
        </w:rPr>
        <w:t>Parecer</w:t>
      </w:r>
      <w:r w:rsidR="00A85ECB">
        <w:t xml:space="preserve"> Nº       , DE 2016</w:t>
      </w:r>
    </w:p>
    <w:p w:rsidR="00A85ECB" w:rsidRDefault="00C218D0" w:rsidP="00A85ECB">
      <w:pPr>
        <w:pStyle w:val="03-Ementa-CLG"/>
      </w:pPr>
      <w:r>
        <w:t xml:space="preserve">Da COMISSÃO DE ASSUNTOS SOCIAIS, em decisão terminativa, sobre o Projeto de Lei do Senado (PLS) nº 584, de 2015, da Senadora Lúcia Vânia, que </w:t>
      </w:r>
      <w:r>
        <w:rPr>
          <w:i/>
        </w:rPr>
        <w:t xml:space="preserve">altera a Lei nº 11.664, de 29 de abril de 2008, que </w:t>
      </w:r>
      <w:r w:rsidRPr="00010120">
        <w:t>dispõe sobre a efetivação de ações de saúde que assegurem a prevenção, a detecção, o tratamento e o seguimento dos cânceres do colo uterino e de mama, no âmbito do Sistema Único de Saúde – SUS</w:t>
      </w:r>
      <w:r>
        <w:rPr>
          <w:i/>
        </w:rPr>
        <w:t xml:space="preserve">, </w:t>
      </w:r>
      <w:r w:rsidRPr="00010120">
        <w:rPr>
          <w:i/>
        </w:rPr>
        <w:t>para assegurar a disponibilização de exame mamográfico a populações de difícil acesso</w:t>
      </w:r>
      <w:r>
        <w:t>.</w:t>
      </w:r>
    </w:p>
    <w:p w:rsidR="00A85ECB" w:rsidRDefault="00C218D0" w:rsidP="00A85ECB">
      <w:pPr>
        <w:pStyle w:val="04-Relatoria-CLG"/>
      </w:pPr>
      <w:r>
        <w:t xml:space="preserve">Relator: Senador </w:t>
      </w:r>
      <w:r>
        <w:rPr>
          <w:b/>
          <w:caps/>
        </w:rPr>
        <w:t>Waldemir Moka</w:t>
      </w:r>
    </w:p>
    <w:p w:rsidR="00A85ECB" w:rsidRDefault="00A85ECB" w:rsidP="00A85ECB">
      <w:pPr>
        <w:pStyle w:val="05-Subttulo-CLG"/>
      </w:pPr>
      <w:r>
        <w:t>I – RELATÓRIO</w:t>
      </w:r>
    </w:p>
    <w:p w:rsidR="00E23139" w:rsidRDefault="00E23139" w:rsidP="00E23139">
      <w:pPr>
        <w:pStyle w:val="06-Pargrafodetexto-CLG"/>
      </w:pPr>
      <w:r>
        <w:t xml:space="preserve">Vem ao exame desta Comissão o Projeto de Lei do Senado (PLS) nº </w:t>
      </w:r>
      <w:r w:rsidR="00C80927">
        <w:t>584</w:t>
      </w:r>
      <w:r>
        <w:t>, de 201</w:t>
      </w:r>
      <w:r w:rsidR="00C80927">
        <w:t>5</w:t>
      </w:r>
      <w:r>
        <w:t xml:space="preserve">, de autoria da Senadora </w:t>
      </w:r>
      <w:r w:rsidR="00C80927">
        <w:t>Lúcia Vânia</w:t>
      </w:r>
      <w:r>
        <w:t xml:space="preserve">, </w:t>
      </w:r>
      <w:r w:rsidR="00010120">
        <w:t xml:space="preserve">cujo </w:t>
      </w:r>
      <w:r>
        <w:t xml:space="preserve">propósito </w:t>
      </w:r>
      <w:r w:rsidR="00010120">
        <w:t>é de d</w:t>
      </w:r>
      <w:r w:rsidR="00010120" w:rsidRPr="00010120">
        <w:t>isponibiliza</w:t>
      </w:r>
      <w:r w:rsidR="00010120">
        <w:t>r</w:t>
      </w:r>
      <w:r w:rsidR="00010120" w:rsidRPr="00010120">
        <w:t xml:space="preserve"> exame</w:t>
      </w:r>
      <w:r w:rsidR="00010120">
        <w:t>s</w:t>
      </w:r>
      <w:r w:rsidR="00010120" w:rsidRPr="00010120">
        <w:t xml:space="preserve"> mamográfico</w:t>
      </w:r>
      <w:r w:rsidR="00010120">
        <w:t>s</w:t>
      </w:r>
      <w:r w:rsidR="00010120" w:rsidRPr="00010120">
        <w:t xml:space="preserve"> a populações de difícil acesso.</w:t>
      </w:r>
    </w:p>
    <w:p w:rsidR="00E23139" w:rsidRDefault="00A023F6" w:rsidP="00E23139">
      <w:pPr>
        <w:pStyle w:val="06-Pargrafodetexto-CLG"/>
      </w:pPr>
      <w:r>
        <w:t xml:space="preserve">O art. 1º da </w:t>
      </w:r>
      <w:r w:rsidR="00010120">
        <w:t xml:space="preserve">proposição </w:t>
      </w:r>
      <w:r w:rsidR="00E23139">
        <w:t xml:space="preserve">inclui art. </w:t>
      </w:r>
      <w:r w:rsidR="004A3B9F">
        <w:t>2</w:t>
      </w:r>
      <w:r w:rsidR="00E23139">
        <w:t xml:space="preserve">º-A na </w:t>
      </w:r>
      <w:r w:rsidR="00010120">
        <w:t>Lei nº </w:t>
      </w:r>
      <w:r w:rsidR="00010120" w:rsidRPr="0074033D">
        <w:t>11.664, de 29 de abril de 2008</w:t>
      </w:r>
      <w:r w:rsidR="00010120">
        <w:t xml:space="preserve">, que </w:t>
      </w:r>
      <w:r w:rsidR="00010120">
        <w:rPr>
          <w:i/>
        </w:rPr>
        <w:t>d</w:t>
      </w:r>
      <w:r w:rsidR="00010120" w:rsidRPr="00DC6234">
        <w:rPr>
          <w:i/>
        </w:rPr>
        <w:t xml:space="preserve">ispõe </w:t>
      </w:r>
      <w:r w:rsidR="00010120" w:rsidRPr="0074033D">
        <w:rPr>
          <w:i/>
        </w:rPr>
        <w:t>sobre a efetivação de ações de saúde que assegurem a prevenção, a detecção, o tratamento e o seguimento dos cânceres do colo uterino e de mama, no âmbito do Sistema Único de Saúde – SUS</w:t>
      </w:r>
      <w:r w:rsidR="00E23139">
        <w:t xml:space="preserve">, para impor </w:t>
      </w:r>
      <w:r w:rsidR="001F3A87">
        <w:t>que o S</w:t>
      </w:r>
      <w:r w:rsidR="006A5B3C">
        <w:t>istema Único de Saúde (S</w:t>
      </w:r>
      <w:r w:rsidR="001F3A87">
        <w:t>US</w:t>
      </w:r>
      <w:r w:rsidR="006A5B3C">
        <w:t>)</w:t>
      </w:r>
      <w:r w:rsidR="001F3A87">
        <w:t xml:space="preserve"> disponibilize </w:t>
      </w:r>
      <w:r w:rsidR="001F3A87" w:rsidRPr="001F3A87">
        <w:t>unidades móveis com mamógrafos e com os profissionais de saúde indispensáveis para a realização de exame mamográfico</w:t>
      </w:r>
      <w:r w:rsidR="00010120">
        <w:t>,</w:t>
      </w:r>
      <w:r w:rsidR="007C3087">
        <w:t xml:space="preserve"> </w:t>
      </w:r>
      <w:r w:rsidR="007C3087" w:rsidRPr="007C3087">
        <w:t>para as populações de difícil acesso</w:t>
      </w:r>
      <w:r w:rsidR="00E23139">
        <w:t>.</w:t>
      </w:r>
      <w:r w:rsidR="00E23139" w:rsidRPr="00182980">
        <w:t xml:space="preserve"> </w:t>
      </w:r>
      <w:r w:rsidR="003349E1">
        <w:t xml:space="preserve">O parágrafo único desse artigo </w:t>
      </w:r>
      <w:r w:rsidR="00F01F80">
        <w:t xml:space="preserve">esclarece que </w:t>
      </w:r>
      <w:r w:rsidR="00A85BD4">
        <w:t xml:space="preserve">o cumprimento dessa obrigação se dará mediante pactuação dos gestores do SUS </w:t>
      </w:r>
      <w:r w:rsidR="00295BB5">
        <w:t>nas Comissões Bipartite e Tripartite</w:t>
      </w:r>
      <w:r w:rsidR="00A85BD4">
        <w:t>.</w:t>
      </w:r>
    </w:p>
    <w:p w:rsidR="00E23139" w:rsidRDefault="006C11B5" w:rsidP="00E23139">
      <w:pPr>
        <w:pStyle w:val="06-Pargrafodetexto-CLG"/>
      </w:pPr>
      <w:r>
        <w:t>O art. 2º, cláusula de vigência, estabelece que a</w:t>
      </w:r>
      <w:r w:rsidR="00E23139">
        <w:t xml:space="preserve">s disposições da lei proposta </w:t>
      </w:r>
      <w:r w:rsidR="00946407">
        <w:t>passem</w:t>
      </w:r>
      <w:r w:rsidR="00E23139">
        <w:t xml:space="preserve"> </w:t>
      </w:r>
      <w:r w:rsidR="0026662F">
        <w:t xml:space="preserve">a viger </w:t>
      </w:r>
      <w:r w:rsidR="004A3B9F">
        <w:t>n</w:t>
      </w:r>
      <w:r w:rsidR="00E23139">
        <w:t>a data de sua publicação.</w:t>
      </w:r>
    </w:p>
    <w:p w:rsidR="00E23139" w:rsidRDefault="00A5691C" w:rsidP="00E23139">
      <w:pPr>
        <w:pStyle w:val="06-Pargrafodetexto-CLG"/>
      </w:pPr>
      <w:r>
        <w:lastRenderedPageBreak/>
        <w:t>A autora argumenta que</w:t>
      </w:r>
      <w:r w:rsidR="002F4C79">
        <w:t>, a despeito do aumento da cobertura do rastreamento do câncer de mama por meio do exame mamográfico observada nos últimos anos,</w:t>
      </w:r>
      <w:r>
        <w:t xml:space="preserve"> </w:t>
      </w:r>
      <w:r w:rsidRPr="00A5691C">
        <w:t>persiste a necessi</w:t>
      </w:r>
      <w:r>
        <w:t xml:space="preserve">dade de desenvolver ações </w:t>
      </w:r>
      <w:r w:rsidR="002F4C79">
        <w:t xml:space="preserve">específicas, nesse sentido, </w:t>
      </w:r>
      <w:r w:rsidRPr="00A5691C">
        <w:t xml:space="preserve">para mulheres </w:t>
      </w:r>
      <w:r w:rsidR="00010120">
        <w:t xml:space="preserve">moradoras </w:t>
      </w:r>
      <w:r w:rsidRPr="00A5691C">
        <w:t>de áreas geográficas de difícil acesso</w:t>
      </w:r>
      <w:r w:rsidR="00E23139">
        <w:t>.</w:t>
      </w:r>
      <w:r>
        <w:t xml:space="preserve"> Por isso, </w:t>
      </w:r>
      <w:r w:rsidRPr="00A5691C">
        <w:t xml:space="preserve">é </w:t>
      </w:r>
      <w:r w:rsidR="002F4C79" w:rsidRPr="00A5691C">
        <w:t>necessári</w:t>
      </w:r>
      <w:r w:rsidR="002F4C79">
        <w:t>o</w:t>
      </w:r>
      <w:r w:rsidR="002F4C79" w:rsidRPr="00A5691C">
        <w:t xml:space="preserve"> </w:t>
      </w:r>
      <w:r w:rsidRPr="00A5691C">
        <w:t>disponibiliz</w:t>
      </w:r>
      <w:r w:rsidR="002F4C79">
        <w:t>ar</w:t>
      </w:r>
      <w:r w:rsidRPr="00A5691C">
        <w:t xml:space="preserve"> unidades móveis</w:t>
      </w:r>
      <w:r w:rsidR="005067A3">
        <w:t xml:space="preserve"> dotadas de mamógrafos e de profissionais de saúde</w:t>
      </w:r>
      <w:r w:rsidR="002F4C79">
        <w:t>,</w:t>
      </w:r>
      <w:r w:rsidRPr="00A5691C">
        <w:t xml:space="preserve"> que po</w:t>
      </w:r>
      <w:r w:rsidR="00DE54DE">
        <w:t>ssam</w:t>
      </w:r>
      <w:r w:rsidR="002315CD">
        <w:t xml:space="preserve"> chegar à</w:t>
      </w:r>
      <w:r w:rsidR="002F4C79">
        <w:t xml:space="preserve"> essa</w:t>
      </w:r>
      <w:r w:rsidR="002315CD">
        <w:t>s</w:t>
      </w:r>
      <w:r w:rsidRPr="00A5691C">
        <w:t xml:space="preserve"> populações</w:t>
      </w:r>
      <w:r w:rsidR="00E23139">
        <w:t>.</w:t>
      </w:r>
    </w:p>
    <w:p w:rsidR="00E23139" w:rsidRPr="003311AC" w:rsidRDefault="00E23139" w:rsidP="00E23139">
      <w:pPr>
        <w:pStyle w:val="06-Pargrafodetexto-CLG"/>
      </w:pPr>
      <w:r>
        <w:t xml:space="preserve">O projeto, que não foi objeto de emendas, foi distribuído à apreciação da Comissão de Assuntos Sociais (CAS), </w:t>
      </w:r>
      <w:r w:rsidR="00010120">
        <w:t xml:space="preserve">para </w:t>
      </w:r>
      <w:r>
        <w:t>decisão terminativa.</w:t>
      </w:r>
    </w:p>
    <w:p w:rsidR="00A85ECB" w:rsidRPr="005523B9" w:rsidRDefault="00A85ECB" w:rsidP="00A85ECB">
      <w:pPr>
        <w:pStyle w:val="05-Subttulo-CLG"/>
      </w:pPr>
      <w:r w:rsidRPr="005523B9">
        <w:t>II – ANÁLISE</w:t>
      </w:r>
    </w:p>
    <w:p w:rsidR="00E23139" w:rsidRPr="002B25AF" w:rsidRDefault="00E23139" w:rsidP="00E23139">
      <w:pPr>
        <w:pStyle w:val="06-Pargrafodetexto-CLG"/>
        <w:spacing w:after="320"/>
      </w:pPr>
      <w:r>
        <w:t>É</w:t>
      </w:r>
      <w:r w:rsidRPr="002B25AF">
        <w:t xml:space="preserve"> atribuição da </w:t>
      </w:r>
      <w:r w:rsidR="00A465AD">
        <w:t>CAS</w:t>
      </w:r>
      <w:r w:rsidRPr="002B25AF">
        <w:t xml:space="preserve"> opinar sobre proposições que digam respeito à proteção e defesa da saúde</w:t>
      </w:r>
      <w:r>
        <w:t>, temática abrangida pelo</w:t>
      </w:r>
      <w:r w:rsidRPr="002B25AF">
        <w:t xml:space="preserve"> projeto </w:t>
      </w:r>
      <w:r>
        <w:t>sob</w:t>
      </w:r>
      <w:r w:rsidRPr="002B25AF">
        <w:t xml:space="preserve"> análise</w:t>
      </w:r>
      <w:r>
        <w:t>,</w:t>
      </w:r>
      <w:r w:rsidRPr="002B25AF">
        <w:t xml:space="preserve"> </w:t>
      </w:r>
      <w:r>
        <w:t>n</w:t>
      </w:r>
      <w:r w:rsidRPr="002B25AF">
        <w:t>os termos do inciso II do art</w:t>
      </w:r>
      <w:r>
        <w:t>.</w:t>
      </w:r>
      <w:r w:rsidRPr="002B25AF">
        <w:t xml:space="preserve"> 100 do Regimento Interno do Senado Federal (RISF)</w:t>
      </w:r>
      <w:r>
        <w:t xml:space="preserve">. </w:t>
      </w:r>
      <w:r w:rsidRPr="002B25AF">
        <w:t xml:space="preserve">Além disso, por se tratar de apreciação em caráter terminativo, cabe também a esta Comissão examinar a constitucionalidade, a juridicidade e </w:t>
      </w:r>
      <w:r>
        <w:t>a técnica legislativa</w:t>
      </w:r>
      <w:r w:rsidRPr="002B25AF">
        <w:t xml:space="preserve"> da proposição.</w:t>
      </w:r>
    </w:p>
    <w:p w:rsidR="00E23139" w:rsidRDefault="00E23139" w:rsidP="00E23139">
      <w:pPr>
        <w:pStyle w:val="06-Pargrafodetexto-CLG"/>
        <w:spacing w:after="320"/>
      </w:pPr>
      <w:r w:rsidRPr="002B25AF">
        <w:t>De acordo com o inciso XII</w:t>
      </w:r>
      <w:r>
        <w:t xml:space="preserve"> </w:t>
      </w:r>
      <w:r w:rsidRPr="002B25AF">
        <w:t>do art</w:t>
      </w:r>
      <w:r>
        <w:t>.</w:t>
      </w:r>
      <w:r w:rsidRPr="002B25AF">
        <w:t xml:space="preserve"> 24 da Constituição Federal, compete à União, aos Estados e ao Distrito Federal legislar concorrentemente so</w:t>
      </w:r>
      <w:r>
        <w:t xml:space="preserve">bre proteção e defesa da saúde. Ainda em consonância </w:t>
      </w:r>
      <w:r w:rsidRPr="002B25AF">
        <w:t>com o art</w:t>
      </w:r>
      <w:r>
        <w:t>.</w:t>
      </w:r>
      <w:r w:rsidRPr="002B25AF">
        <w:t xml:space="preserve"> 61 da Carta Magna</w:t>
      </w:r>
      <w:r>
        <w:t xml:space="preserve">, a iniciativa de lei que verse sobre a matéria de que </w:t>
      </w:r>
      <w:r w:rsidRPr="002B25AF">
        <w:t xml:space="preserve">trata </w:t>
      </w:r>
      <w:r>
        <w:t>o projeto em tela é permitida a parlamentar.</w:t>
      </w:r>
    </w:p>
    <w:p w:rsidR="00A85ECB" w:rsidRDefault="00E23139" w:rsidP="00E23139">
      <w:pPr>
        <w:pStyle w:val="06-Pargrafodetexto-CLG"/>
      </w:pPr>
      <w:r>
        <w:t xml:space="preserve">Isso posto, consideramos não haver óbices quanto à constitucionalidade da proposição. </w:t>
      </w:r>
      <w:r w:rsidR="00166E31">
        <w:t xml:space="preserve">Não há reparos, também, quanto </w:t>
      </w:r>
      <w:r w:rsidR="00010120">
        <w:t xml:space="preserve">à </w:t>
      </w:r>
      <w:r w:rsidR="00166E31">
        <w:t>sua juridicidade e à</w:t>
      </w:r>
      <w:r>
        <w:t xml:space="preserve"> técnica legislativa empregada.</w:t>
      </w:r>
    </w:p>
    <w:p w:rsidR="009F2743" w:rsidRDefault="006A5B3C" w:rsidP="00E23139">
      <w:pPr>
        <w:pStyle w:val="06-Pargrafodetexto-CLG"/>
      </w:pPr>
      <w:r>
        <w:t xml:space="preserve">A Lei nº </w:t>
      </w:r>
      <w:r w:rsidR="00A465AD" w:rsidRPr="0074033D">
        <w:t>11.664, de 2008</w:t>
      </w:r>
      <w:r w:rsidR="00A465AD">
        <w:t xml:space="preserve">, </w:t>
      </w:r>
      <w:r w:rsidR="00013AAB">
        <w:t xml:space="preserve">foi aprovada para assegurar </w:t>
      </w:r>
      <w:r w:rsidR="002A4EDC">
        <w:t xml:space="preserve">a todas as </w:t>
      </w:r>
      <w:r w:rsidR="00851952">
        <w:t>brasileiras</w:t>
      </w:r>
      <w:r w:rsidR="002A4EDC">
        <w:t xml:space="preserve"> ações de saúde </w:t>
      </w:r>
      <w:r w:rsidR="009F2743" w:rsidRPr="009F2743">
        <w:t>relativas à prevenção, detecção, tratamento e controle dos cânceres do colo uterino e de mama</w:t>
      </w:r>
      <w:r w:rsidR="009F2743">
        <w:t>.</w:t>
      </w:r>
      <w:r w:rsidR="00851952">
        <w:t xml:space="preserve"> Dessa maneira, o inciso III do art. 2º dessa Lei garante </w:t>
      </w:r>
      <w:r w:rsidR="00851952" w:rsidRPr="00851952">
        <w:t>a realização</w:t>
      </w:r>
      <w:r w:rsidR="00525B03">
        <w:t xml:space="preserve">, por meio do SUS, </w:t>
      </w:r>
      <w:r w:rsidR="00851952" w:rsidRPr="00851952">
        <w:t>de exame mamográfico a todas as mulheres a partir dos quarenta anos de idade</w:t>
      </w:r>
      <w:r w:rsidR="00D56D85">
        <w:t>.</w:t>
      </w:r>
    </w:p>
    <w:p w:rsidR="009F2743" w:rsidRDefault="005067A3" w:rsidP="00E23139">
      <w:pPr>
        <w:pStyle w:val="06-Pargrafodetexto-CLG"/>
      </w:pPr>
      <w:r>
        <w:t>No entanto, c</w:t>
      </w:r>
      <w:r w:rsidR="0084392F">
        <w:t>omo nosso país possui dimensões continentais</w:t>
      </w:r>
      <w:r w:rsidR="00AD7ED8">
        <w:t xml:space="preserve"> e abriga </w:t>
      </w:r>
      <w:r w:rsidR="00213D30">
        <w:t>grande diversidade de climas, relevos e biomas</w:t>
      </w:r>
      <w:r w:rsidR="0084392F">
        <w:t xml:space="preserve">, </w:t>
      </w:r>
      <w:r w:rsidR="00934C2D">
        <w:t xml:space="preserve">existem </w:t>
      </w:r>
      <w:r w:rsidR="000B6996">
        <w:t>locais</w:t>
      </w:r>
      <w:r w:rsidR="006175FE">
        <w:t xml:space="preserve"> no território nacional</w:t>
      </w:r>
      <w:r w:rsidR="00F4015E">
        <w:t xml:space="preserve"> </w:t>
      </w:r>
      <w:r w:rsidR="00506EA4">
        <w:t xml:space="preserve">em que </w:t>
      </w:r>
      <w:r w:rsidR="007357FF">
        <w:t xml:space="preserve">o acesso </w:t>
      </w:r>
      <w:r w:rsidR="003E78DF">
        <w:t>é difícil</w:t>
      </w:r>
      <w:r w:rsidR="00F76C08">
        <w:t xml:space="preserve"> e há baixa densidade demográfica</w:t>
      </w:r>
      <w:r w:rsidR="003E78DF">
        <w:t>,</w:t>
      </w:r>
      <w:r w:rsidR="000B6996">
        <w:t xml:space="preserve"> </w:t>
      </w:r>
      <w:r w:rsidR="00F76C08">
        <w:t>o</w:t>
      </w:r>
      <w:r w:rsidR="00436413">
        <w:t xml:space="preserve"> </w:t>
      </w:r>
      <w:r w:rsidR="00F76C08">
        <w:t xml:space="preserve">que </w:t>
      </w:r>
      <w:r>
        <w:t xml:space="preserve">praticamente </w:t>
      </w:r>
      <w:r w:rsidR="000B6996">
        <w:t>inviabiliza</w:t>
      </w:r>
      <w:r w:rsidR="00F76C08">
        <w:t xml:space="preserve"> </w:t>
      </w:r>
      <w:r w:rsidR="003E78DF">
        <w:t xml:space="preserve">a instalação de </w:t>
      </w:r>
      <w:r w:rsidR="008B0974">
        <w:t xml:space="preserve">serviços </w:t>
      </w:r>
      <w:r w:rsidR="003E78DF">
        <w:t xml:space="preserve">públicos </w:t>
      </w:r>
      <w:r w:rsidR="003E78DF">
        <w:lastRenderedPageBreak/>
        <w:t>de saúde.</w:t>
      </w:r>
      <w:r w:rsidR="00DA6E09">
        <w:t xml:space="preserve"> No </w:t>
      </w:r>
      <w:r w:rsidR="0032178D">
        <w:t xml:space="preserve">entanto, o direito à saúde previsto no art. 196 da Constituição Federal é universal e, portanto, deve incluir </w:t>
      </w:r>
      <w:r>
        <w:t xml:space="preserve">efetivamente a </w:t>
      </w:r>
      <w:r w:rsidR="0032178D">
        <w:t>todos.</w:t>
      </w:r>
    </w:p>
    <w:p w:rsidR="00CB1802" w:rsidRDefault="00CB1802" w:rsidP="00E23139">
      <w:pPr>
        <w:pStyle w:val="06-Pargrafodetexto-CLG"/>
      </w:pPr>
      <w:r>
        <w:t xml:space="preserve">Nesse contexto, surge </w:t>
      </w:r>
      <w:r w:rsidR="00A97DEB">
        <w:t xml:space="preserve">a proposta que </w:t>
      </w:r>
      <w:r w:rsidR="002F4C79">
        <w:t xml:space="preserve">ora </w:t>
      </w:r>
      <w:r w:rsidR="00A97DEB">
        <w:t xml:space="preserve">analisamos, </w:t>
      </w:r>
      <w:r w:rsidR="00911986">
        <w:t>a qual</w:t>
      </w:r>
      <w:r w:rsidR="00A97DEB">
        <w:t xml:space="preserve"> apresenta uma solução específica e adequada ao caso particular das pessoas que moram em áreas de difícil acesso</w:t>
      </w:r>
      <w:r w:rsidR="00A25109">
        <w:t xml:space="preserve">: </w:t>
      </w:r>
      <w:r w:rsidR="0035742D">
        <w:t>a ida de unidades móveis de saúde</w:t>
      </w:r>
      <w:r w:rsidR="003E667D">
        <w:t>, dotadas de mamógrafos,</w:t>
      </w:r>
      <w:r w:rsidR="0035742D">
        <w:t xml:space="preserve"> até os pacientes</w:t>
      </w:r>
      <w:r w:rsidR="00A97DEB">
        <w:t xml:space="preserve">. </w:t>
      </w:r>
      <w:r w:rsidR="005067A3">
        <w:t>De fato, a</w:t>
      </w:r>
      <w:r w:rsidR="00A219FB">
        <w:t xml:space="preserve"> prestação dos serviços dos SUS é ainda mais indispensável nos rincões do Brasil, pois justamente nessas localidades os indicadores de saúde costumam </w:t>
      </w:r>
      <w:r w:rsidR="002F4C79">
        <w:t>ser piores</w:t>
      </w:r>
      <w:r w:rsidR="00A219FB">
        <w:t>.</w:t>
      </w:r>
    </w:p>
    <w:p w:rsidR="00E66EA4" w:rsidRDefault="00E66EA4" w:rsidP="00E23139">
      <w:pPr>
        <w:pStyle w:val="06-Pargrafodetexto-CLG"/>
      </w:pPr>
      <w:r>
        <w:t xml:space="preserve">É sempre importante enfatizar que o câncer de mama é aquele que mais mata mulheres no Brasil, sendo responsável por </w:t>
      </w:r>
      <w:r w:rsidR="00EB2BF0">
        <w:t xml:space="preserve">cerca de 15% </w:t>
      </w:r>
      <w:r w:rsidR="0070768C">
        <w:t xml:space="preserve">dos óbitos femininos por neoplasias malignas </w:t>
      </w:r>
      <w:r w:rsidR="00C56827">
        <w:t xml:space="preserve">que ocorrem </w:t>
      </w:r>
      <w:r w:rsidR="0070768C">
        <w:t>em nosso país.</w:t>
      </w:r>
      <w:r w:rsidR="006171D5">
        <w:t xml:space="preserve"> Por esse motivo, as estratégias de detecção precoce e rastreamento dessa doença devem ser sempre fortalecidas e intensificadas.</w:t>
      </w:r>
    </w:p>
    <w:p w:rsidR="009E2CF0" w:rsidRDefault="008E2152" w:rsidP="00E23139">
      <w:pPr>
        <w:pStyle w:val="06-Pargrafodetexto-CLG"/>
      </w:pPr>
      <w:r>
        <w:t>Vale registrar</w:t>
      </w:r>
      <w:r w:rsidR="00010120">
        <w:t>,</w:t>
      </w:r>
      <w:r>
        <w:t xml:space="preserve"> também</w:t>
      </w:r>
      <w:r w:rsidR="00010120">
        <w:t>,</w:t>
      </w:r>
      <w:r>
        <w:t xml:space="preserve"> que </w:t>
      </w:r>
      <w:r w:rsidR="001E0093">
        <w:t xml:space="preserve">a Portaria nº </w:t>
      </w:r>
      <w:r w:rsidR="007C7C0C">
        <w:t xml:space="preserve">2.304, de 4 de outubro de 2012, </w:t>
      </w:r>
      <w:r w:rsidR="00DE3B34">
        <w:t xml:space="preserve">do Ministério da </w:t>
      </w:r>
      <w:r w:rsidR="00762829">
        <w:t>Saúde</w:t>
      </w:r>
      <w:r w:rsidR="00010120">
        <w:t xml:space="preserve">, </w:t>
      </w:r>
      <w:r w:rsidR="00762829">
        <w:t xml:space="preserve">que </w:t>
      </w:r>
      <w:r w:rsidR="0015364B" w:rsidRPr="0015364B">
        <w:rPr>
          <w:i/>
        </w:rPr>
        <w:t>institui o Programa de Mamografia Móvel no âmbito do Sistema Único de Saúde (SUS)</w:t>
      </w:r>
      <w:r w:rsidR="0015364B">
        <w:t xml:space="preserve">, </w:t>
      </w:r>
      <w:r w:rsidR="00762829">
        <w:t xml:space="preserve">foi editada </w:t>
      </w:r>
      <w:r w:rsidR="001D444A">
        <w:t>justamente para prover acesso a tais exames em m</w:t>
      </w:r>
      <w:r w:rsidR="001D444A" w:rsidRPr="001D444A">
        <w:t xml:space="preserve">unicípios </w:t>
      </w:r>
      <w:r w:rsidR="005067A3">
        <w:t>situados em</w:t>
      </w:r>
      <w:r w:rsidR="005067A3" w:rsidRPr="001D444A">
        <w:t xml:space="preserve"> </w:t>
      </w:r>
      <w:r w:rsidR="001D444A" w:rsidRPr="001D444A">
        <w:t>áreas de baixa densidade demográfica</w:t>
      </w:r>
      <w:r w:rsidR="005067A3">
        <w:t>, com</w:t>
      </w:r>
      <w:r w:rsidR="001D444A">
        <w:t xml:space="preserve"> </w:t>
      </w:r>
      <w:r w:rsidR="00762829">
        <w:t xml:space="preserve">populações </w:t>
      </w:r>
      <w:r w:rsidR="001D444A">
        <w:t>economicamente desfavorecidas.</w:t>
      </w:r>
      <w:r w:rsidR="009E2CF0">
        <w:t xml:space="preserve"> </w:t>
      </w:r>
      <w:r w:rsidR="005067A3">
        <w:t>Por conseguinte</w:t>
      </w:r>
      <w:r w:rsidR="009E2CF0">
        <w:t xml:space="preserve">, </w:t>
      </w:r>
      <w:r w:rsidR="0079335A">
        <w:t xml:space="preserve">já existe a estruturação necessária para a </w:t>
      </w:r>
      <w:r w:rsidR="009E2CF0">
        <w:t xml:space="preserve">implementação das ações </w:t>
      </w:r>
      <w:r w:rsidR="00081E00">
        <w:t xml:space="preserve">previstas </w:t>
      </w:r>
      <w:r w:rsidR="00762829">
        <w:t xml:space="preserve">pelo </w:t>
      </w:r>
      <w:r w:rsidR="00A8687C">
        <w:t>PLS nº 584, de 2015</w:t>
      </w:r>
      <w:r w:rsidR="0079335A">
        <w:t xml:space="preserve">, o que possibilitará </w:t>
      </w:r>
      <w:r w:rsidR="0018727D">
        <w:t xml:space="preserve">sua rápida </w:t>
      </w:r>
      <w:r w:rsidR="00762829">
        <w:t>operacionalização</w:t>
      </w:r>
      <w:r w:rsidR="0018727D">
        <w:t>.</w:t>
      </w:r>
    </w:p>
    <w:p w:rsidR="002F4C79" w:rsidRDefault="001D444A" w:rsidP="00E23139">
      <w:pPr>
        <w:pStyle w:val="06-Pargrafodetexto-CLG"/>
      </w:pPr>
      <w:r>
        <w:t xml:space="preserve">Contudo, </w:t>
      </w:r>
      <w:r w:rsidR="00333F55">
        <w:t xml:space="preserve">segundo a citada </w:t>
      </w:r>
      <w:r w:rsidR="009D1DB5">
        <w:t>p</w:t>
      </w:r>
      <w:r w:rsidR="00333F55">
        <w:t xml:space="preserve">ortaria, </w:t>
      </w:r>
      <w:r w:rsidR="003200B3">
        <w:t>a prestaç</w:t>
      </w:r>
      <w:r w:rsidR="00834D79">
        <w:t>ão do serviço de mamografia móvel</w:t>
      </w:r>
      <w:r w:rsidR="003200B3">
        <w:t xml:space="preserve"> à população se d</w:t>
      </w:r>
      <w:r w:rsidR="00AD4C21">
        <w:t>á apenas se a Secretaria M</w:t>
      </w:r>
      <w:r w:rsidR="003200B3">
        <w:t xml:space="preserve">unicipal </w:t>
      </w:r>
      <w:r w:rsidR="00AD4C21">
        <w:t>de Sa</w:t>
      </w:r>
      <w:r w:rsidR="00E03AA2">
        <w:t xml:space="preserve">úde </w:t>
      </w:r>
      <w:r w:rsidR="00802C43">
        <w:t xml:space="preserve">demonstrar </w:t>
      </w:r>
      <w:r w:rsidR="00207C03">
        <w:t xml:space="preserve">interesse </w:t>
      </w:r>
      <w:r w:rsidR="00083E18">
        <w:t>em sua</w:t>
      </w:r>
      <w:r w:rsidR="00207C03">
        <w:t xml:space="preserve"> habilitação </w:t>
      </w:r>
      <w:r w:rsidR="00083E18">
        <w:t xml:space="preserve">junto </w:t>
      </w:r>
      <w:r>
        <w:t>ao Programa</w:t>
      </w:r>
      <w:r w:rsidR="004518C0">
        <w:t xml:space="preserve"> e</w:t>
      </w:r>
      <w:r>
        <w:t xml:space="preserve"> cumpri</w:t>
      </w:r>
      <w:r w:rsidR="004518C0">
        <w:t xml:space="preserve">r </w:t>
      </w:r>
      <w:r>
        <w:t>uma série de exig</w:t>
      </w:r>
      <w:r w:rsidR="00F83C54">
        <w:t>ências.</w:t>
      </w:r>
      <w:r w:rsidR="00091A5C">
        <w:t xml:space="preserve"> </w:t>
      </w:r>
    </w:p>
    <w:p w:rsidR="008E2152" w:rsidRPr="0015364B" w:rsidRDefault="005067A3" w:rsidP="00E23139">
      <w:pPr>
        <w:pStyle w:val="06-Pargrafodetexto-CLG"/>
      </w:pPr>
      <w:r>
        <w:t xml:space="preserve">Assim, </w:t>
      </w:r>
      <w:r w:rsidR="002F4C79">
        <w:t>o</w:t>
      </w:r>
      <w:r w:rsidR="00CD3102">
        <w:t xml:space="preserve"> </w:t>
      </w:r>
      <w:r w:rsidR="00A8687C">
        <w:t xml:space="preserve">projeto em tela </w:t>
      </w:r>
      <w:r w:rsidR="00630994">
        <w:t xml:space="preserve">promove um reparo nesse condicionante, </w:t>
      </w:r>
      <w:r w:rsidR="00E03AA2">
        <w:t xml:space="preserve">obrigando </w:t>
      </w:r>
      <w:r w:rsidR="002F4C79">
        <w:t>o</w:t>
      </w:r>
      <w:r w:rsidR="00877570">
        <w:t xml:space="preserve"> SUS a disponibilizar </w:t>
      </w:r>
      <w:r w:rsidR="000E459C">
        <w:t>os exames de detecção do câncer de mama</w:t>
      </w:r>
      <w:r w:rsidR="00A8687C">
        <w:t xml:space="preserve">, </w:t>
      </w:r>
      <w:r w:rsidR="002F4C79">
        <w:t xml:space="preserve">ainda </w:t>
      </w:r>
      <w:r w:rsidR="00DD3C05">
        <w:t xml:space="preserve">que </w:t>
      </w:r>
      <w:r w:rsidR="00A8687C">
        <w:t>em unidade móvel</w:t>
      </w:r>
      <w:r w:rsidR="000E459C">
        <w:t xml:space="preserve"> </w:t>
      </w:r>
      <w:r w:rsidR="00A8687C">
        <w:t xml:space="preserve">de saúde, </w:t>
      </w:r>
      <w:r w:rsidR="000E459C">
        <w:t>a todas as mulheres que dele necessitarem.</w:t>
      </w:r>
    </w:p>
    <w:p w:rsidR="005F224E" w:rsidRPr="00433B79" w:rsidRDefault="005067A3" w:rsidP="00E23139">
      <w:pPr>
        <w:pStyle w:val="06-Pargrafodetexto-CLG"/>
      </w:pPr>
      <w:r>
        <w:t>Por fim</w:t>
      </w:r>
      <w:r w:rsidR="00DC084C">
        <w:t>, c</w:t>
      </w:r>
      <w:r w:rsidR="00A8687C">
        <w:t xml:space="preserve">ertos dos benefícios que </w:t>
      </w:r>
      <w:r w:rsidR="00FC11AB">
        <w:t xml:space="preserve">o PLS nº 584, de 2015, </w:t>
      </w:r>
      <w:r>
        <w:t xml:space="preserve">trará </w:t>
      </w:r>
      <w:r w:rsidR="00725E2D">
        <w:t>à saúde das mulheres brasileiras</w:t>
      </w:r>
      <w:r w:rsidR="00CF334F">
        <w:t xml:space="preserve"> e ao aperfeiçoamento do SUS</w:t>
      </w:r>
      <w:r w:rsidR="00FC11AB">
        <w:t xml:space="preserve">, somos favoráveis </w:t>
      </w:r>
      <w:r w:rsidR="002F4C79">
        <w:t>à</w:t>
      </w:r>
      <w:r w:rsidR="00FC11AB">
        <w:t xml:space="preserve"> sua conversão em lei</w:t>
      </w:r>
      <w:r w:rsidR="00C22CB2">
        <w:t>.</w:t>
      </w:r>
    </w:p>
    <w:p w:rsidR="00A85ECB" w:rsidRDefault="00F672D2" w:rsidP="00A85ECB">
      <w:pPr>
        <w:pStyle w:val="05-Subttulo-CLG"/>
      </w:pPr>
      <w:r>
        <w:br w:type="page"/>
      </w:r>
      <w:r w:rsidR="00A85ECB">
        <w:t>III – VOTO</w:t>
      </w:r>
    </w:p>
    <w:p w:rsidR="00A85ECB" w:rsidRPr="00433B79" w:rsidRDefault="00E23139" w:rsidP="00A85ECB">
      <w:pPr>
        <w:pStyle w:val="06-Pargrafodetexto-CLG"/>
      </w:pPr>
      <w:r>
        <w:t xml:space="preserve">Em vista do exposto, votamos </w:t>
      </w:r>
      <w:r>
        <w:rPr>
          <w:bCs/>
        </w:rPr>
        <w:t xml:space="preserve">pela </w:t>
      </w:r>
      <w:r>
        <w:rPr>
          <w:b/>
          <w:bCs/>
        </w:rPr>
        <w:t xml:space="preserve">aprovação </w:t>
      </w:r>
      <w:r>
        <w:rPr>
          <w:bCs/>
        </w:rPr>
        <w:t>d</w:t>
      </w:r>
      <w:r>
        <w:t xml:space="preserve">o Projeto de Lei do Senado nº </w:t>
      </w:r>
      <w:r w:rsidR="003F4D58">
        <w:t>584</w:t>
      </w:r>
      <w:r>
        <w:t>, de 201</w:t>
      </w:r>
      <w:r w:rsidR="003F4D58">
        <w:t>5</w:t>
      </w:r>
      <w:r>
        <w:t>.</w:t>
      </w:r>
    </w:p>
    <w:p w:rsidR="00A85ECB" w:rsidRDefault="00C218D0" w:rsidP="00A85ECB">
      <w:pPr>
        <w:pStyle w:val="10-Local-CLG"/>
      </w:pPr>
      <w:r>
        <w:t>Sala da Comissão,</w:t>
      </w:r>
    </w:p>
    <w:p w:rsidR="00A85ECB" w:rsidRPr="00724990" w:rsidRDefault="00A85ECB" w:rsidP="00A85ECB">
      <w:pPr>
        <w:pStyle w:val="11-Assinaturas-CLG"/>
      </w:pPr>
      <w:r>
        <w:t>, Presidente</w:t>
      </w:r>
    </w:p>
    <w:p w:rsidR="00A85ECB" w:rsidRDefault="00A85ECB" w:rsidP="00A85ECB">
      <w:pPr>
        <w:pStyle w:val="11-Assinaturas-CLG"/>
      </w:pPr>
      <w:r>
        <w:t>, Relator</w:t>
      </w:r>
    </w:p>
    <w:sectPr w:rsidR="00A85ECB" w:rsidSect="00A85ECB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8EB" w:rsidRDefault="001E28EB" w:rsidP="00A85ECB">
      <w:pPr>
        <w:spacing w:after="0" w:line="240" w:lineRule="auto"/>
      </w:pPr>
      <w:r>
        <w:separator/>
      </w:r>
    </w:p>
  </w:endnote>
  <w:endnote w:type="continuationSeparator" w:id="0">
    <w:p w:rsidR="001E28EB" w:rsidRDefault="001E28EB" w:rsidP="00A8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74" w:rsidRDefault="005C0FDC">
    <w:pPr>
      <w:pStyle w:val="Rodap"/>
      <w:rPr>
        <w:i/>
        <w:sz w:val="18"/>
      </w:rPr>
    </w:pPr>
    <w:r w:rsidRPr="005C0FDC">
      <w:rPr>
        <w:i/>
        <w:sz w:val="18"/>
        <w:szCs w:val="18"/>
      </w:rPr>
      <w:t>mi2015-13132</w:t>
    </w:r>
    <w:r w:rsidR="00385A9D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74" w:rsidRPr="00342E7D" w:rsidRDefault="00385A9D">
    <w:pPr>
      <w:pStyle w:val="Rodap"/>
      <w:rPr>
        <w:i/>
        <w:sz w:val="18"/>
        <w:szCs w:val="18"/>
      </w:rPr>
    </w:pPr>
    <w:r w:rsidRPr="00342E7D"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8EB" w:rsidRDefault="001E28EB" w:rsidP="00A85ECB">
      <w:pPr>
        <w:spacing w:after="0" w:line="240" w:lineRule="auto"/>
      </w:pPr>
      <w:r>
        <w:separator/>
      </w:r>
    </w:p>
  </w:footnote>
  <w:footnote w:type="continuationSeparator" w:id="0">
    <w:p w:rsidR="001E28EB" w:rsidRDefault="001E28EB" w:rsidP="00A8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74" w:rsidRDefault="00CD40D5" w:rsidP="00A85E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485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72774" w:rsidRDefault="00C72774">
    <w:pPr>
      <w:pStyle w:val="Cabealho"/>
      <w:ind w:right="360"/>
    </w:pPr>
  </w:p>
  <w:p w:rsidR="00C72774" w:rsidRDefault="00C727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74" w:rsidRDefault="00CD40D5" w:rsidP="00A85E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485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4AD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72774" w:rsidRDefault="00C72774">
    <w:pPr>
      <w:pStyle w:val="Cabealho"/>
      <w:ind w:right="360"/>
    </w:pPr>
  </w:p>
  <w:p w:rsidR="00C72774" w:rsidRDefault="00C727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CB"/>
    <w:rsid w:val="00010120"/>
    <w:rsid w:val="0001030B"/>
    <w:rsid w:val="00013AAB"/>
    <w:rsid w:val="0003485E"/>
    <w:rsid w:val="00055CBB"/>
    <w:rsid w:val="00062AFA"/>
    <w:rsid w:val="0007300D"/>
    <w:rsid w:val="00081E00"/>
    <w:rsid w:val="00083E18"/>
    <w:rsid w:val="00091A5C"/>
    <w:rsid w:val="000A27F3"/>
    <w:rsid w:val="000B6996"/>
    <w:rsid w:val="000B77AB"/>
    <w:rsid w:val="000E459C"/>
    <w:rsid w:val="001234EB"/>
    <w:rsid w:val="0014058C"/>
    <w:rsid w:val="0015364B"/>
    <w:rsid w:val="00166E31"/>
    <w:rsid w:val="0018021B"/>
    <w:rsid w:val="00184C46"/>
    <w:rsid w:val="0018727D"/>
    <w:rsid w:val="0019646D"/>
    <w:rsid w:val="001C3BE2"/>
    <w:rsid w:val="001D444A"/>
    <w:rsid w:val="001E0093"/>
    <w:rsid w:val="001E28EB"/>
    <w:rsid w:val="001F3A87"/>
    <w:rsid w:val="001F7438"/>
    <w:rsid w:val="002029DB"/>
    <w:rsid w:val="00207C03"/>
    <w:rsid w:val="00213D30"/>
    <w:rsid w:val="002315CD"/>
    <w:rsid w:val="0026662F"/>
    <w:rsid w:val="0027172E"/>
    <w:rsid w:val="00272FE1"/>
    <w:rsid w:val="0027784B"/>
    <w:rsid w:val="00295BB5"/>
    <w:rsid w:val="002A4EDC"/>
    <w:rsid w:val="002D4127"/>
    <w:rsid w:val="002F08FB"/>
    <w:rsid w:val="002F4C79"/>
    <w:rsid w:val="003200B3"/>
    <w:rsid w:val="0032178D"/>
    <w:rsid w:val="00326AB7"/>
    <w:rsid w:val="00333F55"/>
    <w:rsid w:val="003349E1"/>
    <w:rsid w:val="0035742D"/>
    <w:rsid w:val="00370579"/>
    <w:rsid w:val="00372606"/>
    <w:rsid w:val="0038212F"/>
    <w:rsid w:val="00385A9D"/>
    <w:rsid w:val="003B6BA9"/>
    <w:rsid w:val="003C5949"/>
    <w:rsid w:val="003E667D"/>
    <w:rsid w:val="003E78DF"/>
    <w:rsid w:val="003F4D58"/>
    <w:rsid w:val="003F695A"/>
    <w:rsid w:val="004174C1"/>
    <w:rsid w:val="004254A4"/>
    <w:rsid w:val="00436413"/>
    <w:rsid w:val="004518C0"/>
    <w:rsid w:val="0048265E"/>
    <w:rsid w:val="004951B3"/>
    <w:rsid w:val="004A204E"/>
    <w:rsid w:val="004A3B9F"/>
    <w:rsid w:val="004C1744"/>
    <w:rsid w:val="004D4188"/>
    <w:rsid w:val="004F3320"/>
    <w:rsid w:val="0050661C"/>
    <w:rsid w:val="005067A3"/>
    <w:rsid w:val="00506EA4"/>
    <w:rsid w:val="005079CB"/>
    <w:rsid w:val="00524AD8"/>
    <w:rsid w:val="00525B03"/>
    <w:rsid w:val="005355EA"/>
    <w:rsid w:val="005377F6"/>
    <w:rsid w:val="005427DE"/>
    <w:rsid w:val="0055336D"/>
    <w:rsid w:val="005739E1"/>
    <w:rsid w:val="00576B70"/>
    <w:rsid w:val="0059291D"/>
    <w:rsid w:val="005C0FDC"/>
    <w:rsid w:val="005C1C40"/>
    <w:rsid w:val="005C30B5"/>
    <w:rsid w:val="005C6F9A"/>
    <w:rsid w:val="005F224E"/>
    <w:rsid w:val="005F636B"/>
    <w:rsid w:val="005F66EF"/>
    <w:rsid w:val="00612CC8"/>
    <w:rsid w:val="006171D5"/>
    <w:rsid w:val="006175FE"/>
    <w:rsid w:val="00622F07"/>
    <w:rsid w:val="00630994"/>
    <w:rsid w:val="00666B40"/>
    <w:rsid w:val="00694274"/>
    <w:rsid w:val="006A5B3C"/>
    <w:rsid w:val="006B2AD4"/>
    <w:rsid w:val="006C11B5"/>
    <w:rsid w:val="006D738B"/>
    <w:rsid w:val="0070768C"/>
    <w:rsid w:val="00725E2D"/>
    <w:rsid w:val="007357FF"/>
    <w:rsid w:val="0074033D"/>
    <w:rsid w:val="00762829"/>
    <w:rsid w:val="007812AC"/>
    <w:rsid w:val="00786E12"/>
    <w:rsid w:val="0079335A"/>
    <w:rsid w:val="00793A85"/>
    <w:rsid w:val="00796409"/>
    <w:rsid w:val="007A6CE8"/>
    <w:rsid w:val="007C3087"/>
    <w:rsid w:val="007C7C0C"/>
    <w:rsid w:val="007F6C25"/>
    <w:rsid w:val="00800E94"/>
    <w:rsid w:val="00802C43"/>
    <w:rsid w:val="00806347"/>
    <w:rsid w:val="00834D79"/>
    <w:rsid w:val="0084392F"/>
    <w:rsid w:val="00851952"/>
    <w:rsid w:val="008707F5"/>
    <w:rsid w:val="00877570"/>
    <w:rsid w:val="008B0974"/>
    <w:rsid w:val="008C4758"/>
    <w:rsid w:val="008D22A3"/>
    <w:rsid w:val="008E2152"/>
    <w:rsid w:val="00911986"/>
    <w:rsid w:val="00934C2D"/>
    <w:rsid w:val="00946407"/>
    <w:rsid w:val="00957CF0"/>
    <w:rsid w:val="009C4277"/>
    <w:rsid w:val="009D1DB5"/>
    <w:rsid w:val="009E2CF0"/>
    <w:rsid w:val="009F2743"/>
    <w:rsid w:val="00A023F6"/>
    <w:rsid w:val="00A070DD"/>
    <w:rsid w:val="00A219FB"/>
    <w:rsid w:val="00A25109"/>
    <w:rsid w:val="00A465AD"/>
    <w:rsid w:val="00A5691C"/>
    <w:rsid w:val="00A85BD4"/>
    <w:rsid w:val="00A85ECB"/>
    <w:rsid w:val="00A8687C"/>
    <w:rsid w:val="00A97291"/>
    <w:rsid w:val="00A97CE0"/>
    <w:rsid w:val="00A97DEB"/>
    <w:rsid w:val="00AA1F03"/>
    <w:rsid w:val="00AD4C21"/>
    <w:rsid w:val="00AD7ED8"/>
    <w:rsid w:val="00B07AFB"/>
    <w:rsid w:val="00B26EDC"/>
    <w:rsid w:val="00B44A19"/>
    <w:rsid w:val="00B5322A"/>
    <w:rsid w:val="00B57CDF"/>
    <w:rsid w:val="00C078EC"/>
    <w:rsid w:val="00C218D0"/>
    <w:rsid w:val="00C22CB2"/>
    <w:rsid w:val="00C231D9"/>
    <w:rsid w:val="00C54477"/>
    <w:rsid w:val="00C56827"/>
    <w:rsid w:val="00C72774"/>
    <w:rsid w:val="00C80927"/>
    <w:rsid w:val="00CA0651"/>
    <w:rsid w:val="00CB1802"/>
    <w:rsid w:val="00CD3102"/>
    <w:rsid w:val="00CD40D5"/>
    <w:rsid w:val="00CF334F"/>
    <w:rsid w:val="00CF4AAD"/>
    <w:rsid w:val="00D20B94"/>
    <w:rsid w:val="00D32F68"/>
    <w:rsid w:val="00D44A68"/>
    <w:rsid w:val="00D56D85"/>
    <w:rsid w:val="00D74C76"/>
    <w:rsid w:val="00DA6E09"/>
    <w:rsid w:val="00DC084C"/>
    <w:rsid w:val="00DC3C02"/>
    <w:rsid w:val="00DC6030"/>
    <w:rsid w:val="00DC7EA8"/>
    <w:rsid w:val="00DD0A1B"/>
    <w:rsid w:val="00DD3C05"/>
    <w:rsid w:val="00DE3B34"/>
    <w:rsid w:val="00DE54DE"/>
    <w:rsid w:val="00DF5B02"/>
    <w:rsid w:val="00E03AA2"/>
    <w:rsid w:val="00E12259"/>
    <w:rsid w:val="00E23139"/>
    <w:rsid w:val="00E241F7"/>
    <w:rsid w:val="00E33806"/>
    <w:rsid w:val="00E353D9"/>
    <w:rsid w:val="00E66EA4"/>
    <w:rsid w:val="00E706E0"/>
    <w:rsid w:val="00E84555"/>
    <w:rsid w:val="00EB1DB6"/>
    <w:rsid w:val="00EB2BF0"/>
    <w:rsid w:val="00EC05B2"/>
    <w:rsid w:val="00ED38EE"/>
    <w:rsid w:val="00ED6AC4"/>
    <w:rsid w:val="00F01F80"/>
    <w:rsid w:val="00F267AE"/>
    <w:rsid w:val="00F3558E"/>
    <w:rsid w:val="00F400E4"/>
    <w:rsid w:val="00F4015E"/>
    <w:rsid w:val="00F56077"/>
    <w:rsid w:val="00F672D2"/>
    <w:rsid w:val="00F76C08"/>
    <w:rsid w:val="00F83C54"/>
    <w:rsid w:val="00FA009E"/>
    <w:rsid w:val="00FA22FA"/>
    <w:rsid w:val="00FC11AB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87DB5-35D6-4A68-BD5C-2A7C1002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58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85EC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abealhoChar">
    <w:name w:val="Cabeçalho Char"/>
    <w:link w:val="Cabealho"/>
    <w:semiHidden/>
    <w:rsid w:val="00A85E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A85EC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RodapChar">
    <w:name w:val="Rodapé Char"/>
    <w:link w:val="Rodap"/>
    <w:semiHidden/>
    <w:rsid w:val="00A85EC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A85ECB"/>
  </w:style>
  <w:style w:type="paragraph" w:customStyle="1" w:styleId="01-Minuta-CLG">
    <w:name w:val="01 - Minuta - CLG"/>
    <w:link w:val="01-Minuta-CLGChar"/>
    <w:rsid w:val="00A85ECB"/>
    <w:pPr>
      <w:spacing w:after="180"/>
      <w:jc w:val="center"/>
    </w:pPr>
    <w:rPr>
      <w:rFonts w:ascii="Times New Roman" w:eastAsia="Times New Roman" w:hAnsi="Times New Roman"/>
      <w:sz w:val="24"/>
    </w:rPr>
  </w:style>
  <w:style w:type="paragraph" w:customStyle="1" w:styleId="02-TtuloPrincipal-CLG">
    <w:name w:val="02 - Título Principal - CLG"/>
    <w:link w:val="02-TtuloPrincipal-CLGChar"/>
    <w:rsid w:val="00A85ECB"/>
    <w:pPr>
      <w:spacing w:after="960"/>
      <w:jc w:val="center"/>
    </w:pPr>
    <w:rPr>
      <w:rFonts w:ascii="Times New Roman" w:eastAsia="Times New Roman" w:hAnsi="Times New Roman"/>
      <w:b/>
      <w:bCs/>
      <w:sz w:val="32"/>
    </w:rPr>
  </w:style>
  <w:style w:type="paragraph" w:customStyle="1" w:styleId="03-Ementa-CLG">
    <w:name w:val="03 - Ementa - CLG"/>
    <w:link w:val="03-Ementa-CLGCharChar"/>
    <w:rsid w:val="00A85ECB"/>
    <w:pPr>
      <w:spacing w:after="960"/>
      <w:ind w:left="3686"/>
      <w:jc w:val="both"/>
    </w:pPr>
    <w:rPr>
      <w:rFonts w:ascii="Times New Roman" w:eastAsia="Arial Unicode MS" w:hAnsi="Times New Roman"/>
      <w:sz w:val="24"/>
      <w:szCs w:val="24"/>
    </w:rPr>
  </w:style>
  <w:style w:type="character" w:customStyle="1" w:styleId="03-Ementa-CLGCharChar">
    <w:name w:val="03 - Ementa - CLG Char Char"/>
    <w:link w:val="03-Ementa-CLG"/>
    <w:rsid w:val="00A85ECB"/>
    <w:rPr>
      <w:rFonts w:ascii="Times New Roman" w:eastAsia="Arial Unicode MS" w:hAnsi="Times New Roman"/>
      <w:sz w:val="24"/>
      <w:szCs w:val="24"/>
      <w:lang w:val="pt-BR" w:eastAsia="pt-BR" w:bidi="ar-SA"/>
    </w:rPr>
  </w:style>
  <w:style w:type="paragraph" w:customStyle="1" w:styleId="04-Relatoria-CLG">
    <w:name w:val="04 - Relatoria - CLG"/>
    <w:link w:val="04-Relatoria-CLGChar"/>
    <w:rsid w:val="00A85ECB"/>
    <w:pPr>
      <w:spacing w:after="960"/>
      <w:ind w:left="1440"/>
    </w:pPr>
    <w:rPr>
      <w:rFonts w:ascii="Times New Roman" w:eastAsia="Times New Roman" w:hAnsi="Times New Roman"/>
      <w:sz w:val="28"/>
    </w:rPr>
  </w:style>
  <w:style w:type="paragraph" w:customStyle="1" w:styleId="05-Subttulo-CLG">
    <w:name w:val="05 - Subtítulo - CLG"/>
    <w:link w:val="05-Subttulo-CLGChar"/>
    <w:rsid w:val="00A85ECB"/>
    <w:pPr>
      <w:spacing w:after="480"/>
      <w:jc w:val="both"/>
    </w:pPr>
    <w:rPr>
      <w:rFonts w:ascii="Times New Roman" w:eastAsia="Times New Roman" w:hAnsi="Times New Roman"/>
      <w:b/>
      <w:bCs/>
      <w:sz w:val="28"/>
    </w:rPr>
  </w:style>
  <w:style w:type="paragraph" w:customStyle="1" w:styleId="06-Pargrafodetexto-CLG">
    <w:name w:val="06 - Parágrafo de texto - CLG"/>
    <w:link w:val="06-Pargrafodetexto-CLGChar"/>
    <w:rsid w:val="00A85ECB"/>
    <w:pPr>
      <w:spacing w:after="360"/>
      <w:ind w:firstLine="1418"/>
      <w:jc w:val="both"/>
    </w:pPr>
    <w:rPr>
      <w:rFonts w:ascii="Times New Roman" w:eastAsia="Times New Roman" w:hAnsi="Times New Roman"/>
      <w:sz w:val="28"/>
    </w:rPr>
  </w:style>
  <w:style w:type="character" w:customStyle="1" w:styleId="01-Minuta-CLGChar">
    <w:name w:val="01 - Minuta - CLG Char"/>
    <w:link w:val="01-Minuta-CLG"/>
    <w:rsid w:val="00A85ECB"/>
    <w:rPr>
      <w:rFonts w:ascii="Times New Roman" w:eastAsia="Times New Roman" w:hAnsi="Times New Roman"/>
      <w:sz w:val="24"/>
      <w:lang w:val="pt-BR" w:eastAsia="pt-BR" w:bidi="ar-SA"/>
    </w:rPr>
  </w:style>
  <w:style w:type="paragraph" w:customStyle="1" w:styleId="10-Local-CLG">
    <w:name w:val="10 - Local - CLG"/>
    <w:link w:val="10-Local-CLGChar"/>
    <w:rsid w:val="00A85ECB"/>
    <w:pPr>
      <w:spacing w:before="960" w:after="720"/>
      <w:ind w:firstLine="2520"/>
      <w:jc w:val="both"/>
    </w:pPr>
    <w:rPr>
      <w:rFonts w:ascii="Times New Roman" w:eastAsia="Times New Roman" w:hAnsi="Times New Roman"/>
      <w:sz w:val="28"/>
    </w:rPr>
  </w:style>
  <w:style w:type="paragraph" w:customStyle="1" w:styleId="11-Assinaturas-CLG">
    <w:name w:val="11 - Assinaturas - CLG"/>
    <w:link w:val="11-Assinaturas-CLGChar"/>
    <w:rsid w:val="00A85ECB"/>
    <w:pPr>
      <w:spacing w:after="960"/>
      <w:ind w:left="6240"/>
      <w:jc w:val="both"/>
    </w:pPr>
    <w:rPr>
      <w:rFonts w:ascii="Times New Roman" w:eastAsia="Times New Roman" w:hAnsi="Times New Roman"/>
      <w:sz w:val="28"/>
    </w:rPr>
  </w:style>
  <w:style w:type="character" w:customStyle="1" w:styleId="02-TtuloPrincipal-CLGChar">
    <w:name w:val="02 - Título Principal - CLG Char"/>
    <w:link w:val="02-TtuloPrincipal-CLG"/>
    <w:rsid w:val="00A85ECB"/>
    <w:rPr>
      <w:rFonts w:ascii="Times New Roman" w:eastAsia="Times New Roman" w:hAnsi="Times New Roman"/>
      <w:b/>
      <w:bCs/>
      <w:sz w:val="32"/>
      <w:lang w:val="pt-BR" w:eastAsia="pt-BR" w:bidi="ar-SA"/>
    </w:rPr>
  </w:style>
  <w:style w:type="character" w:customStyle="1" w:styleId="04-Relatoria-CLGChar">
    <w:name w:val="04 - Relatoria - CLG Char"/>
    <w:link w:val="04-Relatoria-CLG"/>
    <w:rsid w:val="00A85ECB"/>
    <w:rPr>
      <w:rFonts w:ascii="Times New Roman" w:eastAsia="Times New Roman" w:hAnsi="Times New Roman"/>
      <w:sz w:val="28"/>
      <w:lang w:val="pt-BR" w:eastAsia="pt-BR" w:bidi="ar-SA"/>
    </w:rPr>
  </w:style>
  <w:style w:type="character" w:customStyle="1" w:styleId="05-Subttulo-CLGChar">
    <w:name w:val="05 - Subtítulo - CLG Char"/>
    <w:link w:val="05-Subttulo-CLG"/>
    <w:rsid w:val="00A85ECB"/>
    <w:rPr>
      <w:rFonts w:ascii="Times New Roman" w:eastAsia="Times New Roman" w:hAnsi="Times New Roman"/>
      <w:b/>
      <w:bCs/>
      <w:sz w:val="28"/>
      <w:lang w:val="pt-BR" w:eastAsia="pt-BR" w:bidi="ar-SA"/>
    </w:rPr>
  </w:style>
  <w:style w:type="character" w:customStyle="1" w:styleId="06-Pargrafodetexto-CLGChar">
    <w:name w:val="06 - Parágrafo de texto - CLG Char"/>
    <w:link w:val="06-Pargrafodetexto-CLG"/>
    <w:rsid w:val="00A85ECB"/>
    <w:rPr>
      <w:rFonts w:ascii="Times New Roman" w:eastAsia="Times New Roman" w:hAnsi="Times New Roman"/>
      <w:sz w:val="28"/>
      <w:lang w:val="pt-BR" w:eastAsia="pt-BR" w:bidi="ar-SA"/>
    </w:rPr>
  </w:style>
  <w:style w:type="character" w:customStyle="1" w:styleId="10-Local-CLGChar">
    <w:name w:val="10 - Local - CLG Char"/>
    <w:link w:val="10-Local-CLG"/>
    <w:rsid w:val="00A85ECB"/>
    <w:rPr>
      <w:rFonts w:ascii="Times New Roman" w:eastAsia="Times New Roman" w:hAnsi="Times New Roman"/>
      <w:sz w:val="28"/>
      <w:lang w:val="pt-BR" w:eastAsia="pt-BR" w:bidi="ar-SA"/>
    </w:rPr>
  </w:style>
  <w:style w:type="character" w:customStyle="1" w:styleId="11-Assinaturas-CLGChar">
    <w:name w:val="11 - Assinaturas - CLG Char"/>
    <w:link w:val="11-Assinaturas-CLG"/>
    <w:rsid w:val="00A85ECB"/>
    <w:rPr>
      <w:rFonts w:ascii="Times New Roman" w:eastAsia="Times New Roman" w:hAnsi="Times New Roman"/>
      <w:sz w:val="28"/>
      <w:lang w:val="pt-BR" w:eastAsia="pt-BR" w:bidi="ar-SA"/>
    </w:rPr>
  </w:style>
  <w:style w:type="paragraph" w:customStyle="1" w:styleId="07-Citaolegal-CLG">
    <w:name w:val="07 - Citação legal - CLG"/>
    <w:rsid w:val="00A85ECB"/>
    <w:pPr>
      <w:spacing w:after="120"/>
      <w:ind w:left="1985" w:firstLine="567"/>
      <w:jc w:val="both"/>
    </w:pPr>
    <w:rPr>
      <w:rFonts w:ascii="Times New Roman" w:eastAsia="Times New Roman" w:hAnsi="Times New Roman"/>
      <w:bCs/>
      <w:sz w:val="24"/>
    </w:rPr>
  </w:style>
  <w:style w:type="paragraph" w:customStyle="1" w:styleId="08-Citaolegal-ltimalinha-CLG">
    <w:name w:val="08 - Citação legal - última linha - CLG"/>
    <w:rsid w:val="00A85ECB"/>
    <w:pPr>
      <w:spacing w:after="480"/>
      <w:ind w:left="1985" w:firstLine="567"/>
      <w:jc w:val="both"/>
    </w:pPr>
    <w:rPr>
      <w:rFonts w:ascii="Times New Roman" w:eastAsia="Times New Roman" w:hAnsi="Times New Roman"/>
      <w:sz w:val="24"/>
    </w:rPr>
  </w:style>
  <w:style w:type="paragraph" w:customStyle="1" w:styleId="09-Ttuloemenda-CLG">
    <w:name w:val="09 - Título emenda - CLG"/>
    <w:rsid w:val="00A85ECB"/>
    <w:pPr>
      <w:spacing w:before="480" w:after="360"/>
      <w:jc w:val="center"/>
    </w:pPr>
    <w:rPr>
      <w:rFonts w:ascii="Times New Roman" w:eastAsia="Times New Roman" w:hAnsi="Times New Roman"/>
      <w:b/>
      <w:bCs/>
      <w:spacing w:val="-4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012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101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908</Words>
  <Characters>4905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CONLEG - Consultoria Legislativa do Senado Federal</dc:creator>
  <cp:keywords/>
  <cp:lastModifiedBy>Carolina Reis Bazzo da Riva</cp:lastModifiedBy>
  <cp:revision>2</cp:revision>
  <dcterms:created xsi:type="dcterms:W3CDTF">2016-02-17T13:43:00Z</dcterms:created>
  <dcterms:modified xsi:type="dcterms:W3CDTF">2016-02-17T13:43:00Z</dcterms:modified>
</cp:coreProperties>
</file>